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F22A" w14:textId="77777777" w:rsidR="00077726" w:rsidRPr="00077726" w:rsidRDefault="00077726" w:rsidP="00077726">
      <w:pPr>
        <w:keepNext/>
        <w:keepLines/>
        <w:spacing w:before="40" w:after="0" w:line="259" w:lineRule="auto"/>
        <w:outlineLvl w:val="2"/>
        <w:rPr>
          <w:rFonts w:asciiTheme="majorHAnsi" w:eastAsia="DengXian Light" w:hAnsiTheme="majorHAnsi" w:cs="Times New Roman"/>
          <w:color w:val="1F3864"/>
          <w:kern w:val="0"/>
          <w:sz w:val="22"/>
          <w:szCs w:val="22"/>
          <w:lang w:val="en-AU" w:eastAsia="en-US"/>
          <w14:ligatures w14:val="none"/>
        </w:rPr>
      </w:pPr>
      <w:r w:rsidRPr="00077726">
        <w:rPr>
          <w:rFonts w:asciiTheme="majorHAnsi" w:eastAsia="DengXian Light" w:hAnsiTheme="majorHAnsi" w:cs="Times New Roman"/>
          <w:color w:val="1F3864"/>
          <w:kern w:val="0"/>
          <w:sz w:val="22"/>
          <w:szCs w:val="22"/>
          <w:lang w:val="en-AU" w:eastAsia="en-US"/>
          <w14:ligatures w14:val="none"/>
        </w:rPr>
        <w:t>Search strategy</w:t>
      </w:r>
    </w:p>
    <w:p w14:paraId="7F810F9E" w14:textId="1D542551" w:rsidR="00077726" w:rsidRPr="00077726" w:rsidRDefault="00077726" w:rsidP="00077726">
      <w:pPr>
        <w:spacing w:beforeAutospacing="1" w:afterAutospacing="1" w:line="259" w:lineRule="auto"/>
        <w:rPr>
          <w:rFonts w:eastAsia="DengXian" w:cs="Times New Roman"/>
          <w:kern w:val="0"/>
          <w:sz w:val="22"/>
          <w:szCs w:val="22"/>
          <w:lang w:val="en-AU" w:eastAsia="en-US"/>
          <w14:ligatures w14:val="none"/>
        </w:rPr>
      </w:pPr>
      <w:r w:rsidRPr="00077726">
        <w:rPr>
          <w:rFonts w:eastAsia="DengXian" w:cs="Times New Roman"/>
          <w:color w:val="000000"/>
          <w:kern w:val="0"/>
          <w:sz w:val="22"/>
          <w:szCs w:val="22"/>
          <w:lang w:val="en-AU" w:eastAsia="en-US"/>
          <w14:ligatures w14:val="none"/>
        </w:rPr>
        <w:t>The search strategy will aim to locate both published and unpublished studies. A three-step search strategy will be utilized in this review.  First an initial limited search of at least 2 databases was undertaken to identify articles on the topic.</w:t>
      </w:r>
      <w:r w:rsidRPr="00077726">
        <w:rPr>
          <w:rFonts w:eastAsia="DengXian" w:cs="Times New Roman"/>
          <w:color w:val="333333"/>
          <w:kern w:val="0"/>
          <w:sz w:val="22"/>
          <w:szCs w:val="22"/>
          <w:shd w:val="clear" w:color="auto" w:fill="FFFFFF"/>
          <w:lang w:val="en-AU" w:eastAsia="en-US"/>
          <w14:ligatures w14:val="none"/>
        </w:rPr>
        <w:t xml:space="preserve"> </w:t>
      </w:r>
      <w:r w:rsidRPr="00077726">
        <w:rPr>
          <w:rFonts w:eastAsia="DengXian" w:cs="Times New Roman"/>
          <w:color w:val="000000"/>
          <w:kern w:val="0"/>
          <w:sz w:val="22"/>
          <w:szCs w:val="22"/>
          <w:lang w:val="en-AU" w:eastAsia="en-US"/>
          <w14:ligatures w14:val="none"/>
        </w:rPr>
        <w:t xml:space="preserve">Second, we will conduct a full search of the 3 data sources to be used in the review. These will include i) peer-reviewed journal articles ii) gray literature databases; iii) policy documents.  In the final step of the search strategy, we will hand-search the reference lists of sources that have been selected for full-text review. We will limit the search strategy to sources in English. All searches will be conducted by a trained librarian. </w:t>
      </w:r>
    </w:p>
    <w:p w14:paraId="154122DA" w14:textId="77777777" w:rsidR="00077726" w:rsidRPr="00077726" w:rsidRDefault="00077726" w:rsidP="00077726">
      <w:pPr>
        <w:spacing w:beforeAutospacing="1" w:afterAutospacing="1" w:line="259" w:lineRule="auto"/>
        <w:rPr>
          <w:rFonts w:eastAsia="DengXian" w:cs="Times New Roman"/>
          <w:color w:val="000000"/>
          <w:kern w:val="0"/>
          <w:sz w:val="22"/>
          <w:szCs w:val="22"/>
          <w:lang w:val="en-AU" w:eastAsia="en-US"/>
          <w14:ligatures w14:val="none"/>
        </w:rPr>
      </w:pPr>
      <w:r w:rsidRPr="00077726">
        <w:rPr>
          <w:rFonts w:eastAsia="DengXian" w:cs="Times New Roman"/>
          <w:color w:val="000000"/>
          <w:kern w:val="0"/>
          <w:sz w:val="22"/>
          <w:szCs w:val="22"/>
          <w:lang w:eastAsia="en-US"/>
          <w14:ligatures w14:val="none"/>
        </w:rPr>
        <w:t>The scoping review will include only English-language sources to maintain consistency in screening and synthesis across varied study designs. While this may exclude some region-specific insights from non-English-speaking LMICs, it reflects a practical balance between feasibility and scope. The review will</w:t>
      </w:r>
      <w:r w:rsidRPr="00077726">
        <w:rPr>
          <w:rFonts w:eastAsia="DengXian" w:cs="Times New Roman"/>
          <w:color w:val="000000"/>
          <w:kern w:val="0"/>
          <w:sz w:val="22"/>
          <w:szCs w:val="22"/>
          <w:lang w:val="en-AU" w:eastAsia="en-US"/>
          <w14:ligatures w14:val="none"/>
        </w:rPr>
        <w:t xml:space="preserve"> also include studies from year 2000 onward to align with the rise of evidence-informed policymaking (EIPM) following the launch of the Millennium Development Goals. </w:t>
      </w:r>
    </w:p>
    <w:p w14:paraId="7EE2C1CF" w14:textId="77777777" w:rsidR="00077726" w:rsidRPr="00077726" w:rsidRDefault="00077726" w:rsidP="00077726">
      <w:pPr>
        <w:spacing w:beforeAutospacing="1" w:afterAutospacing="1" w:line="259" w:lineRule="auto"/>
        <w:rPr>
          <w:rFonts w:eastAsia="DengXian" w:cs="Times New Roman"/>
          <w:color w:val="000000"/>
          <w:kern w:val="0"/>
          <w:sz w:val="22"/>
          <w:szCs w:val="22"/>
          <w:lang w:eastAsia="en-US"/>
          <w14:ligatures w14:val="none"/>
        </w:rPr>
      </w:pPr>
      <w:r w:rsidRPr="00077726">
        <w:rPr>
          <w:rFonts w:eastAsia="DengXian" w:cs="Times New Roman"/>
          <w:color w:val="000000"/>
          <w:kern w:val="0"/>
          <w:sz w:val="22"/>
          <w:szCs w:val="22"/>
          <w:lang w:val="en-AU" w:eastAsia="en-US"/>
          <w14:ligatures w14:val="none"/>
        </w:rPr>
        <w:t>An overview of how data will be searched is provided as follows.</w:t>
      </w:r>
    </w:p>
    <w:p w14:paraId="5C322061" w14:textId="77777777" w:rsidR="00077726" w:rsidRPr="00077726" w:rsidRDefault="00077726" w:rsidP="00077726">
      <w:pPr>
        <w:spacing w:beforeAutospacing="1" w:afterAutospacing="1" w:line="259" w:lineRule="auto"/>
        <w:rPr>
          <w:rFonts w:eastAsia="DengXian" w:cs="Times New Roman"/>
          <w:iCs/>
          <w:color w:val="000000"/>
          <w:kern w:val="0"/>
          <w:sz w:val="22"/>
          <w:szCs w:val="22"/>
          <w:lang w:eastAsia="en-US"/>
          <w14:ligatures w14:val="none"/>
        </w:rPr>
      </w:pPr>
      <w:r w:rsidRPr="00077726">
        <w:rPr>
          <w:rFonts w:eastAsia="DengXian" w:cs="Times New Roman"/>
          <w:iCs/>
          <w:color w:val="000000"/>
          <w:kern w:val="0"/>
          <w:sz w:val="22"/>
          <w:szCs w:val="22"/>
          <w:lang w:eastAsia="en-US"/>
          <w14:ligatures w14:val="none"/>
        </w:rPr>
        <w:t>Scholarly and gray literature sources</w:t>
      </w:r>
    </w:p>
    <w:p w14:paraId="0A10FE96" w14:textId="77777777" w:rsidR="00077726" w:rsidRPr="00077726" w:rsidRDefault="00077726" w:rsidP="00077726">
      <w:pPr>
        <w:spacing w:beforeAutospacing="1" w:afterAutospacing="1" w:line="259" w:lineRule="auto"/>
        <w:rPr>
          <w:rFonts w:eastAsia="DengXian" w:cs="Times New Roman"/>
          <w:iCs/>
          <w:color w:val="000000"/>
          <w:kern w:val="0"/>
          <w:sz w:val="22"/>
          <w:szCs w:val="22"/>
          <w:lang w:eastAsia="en-US"/>
          <w14:ligatures w14:val="none"/>
        </w:rPr>
      </w:pPr>
      <w:r w:rsidRPr="00077726">
        <w:rPr>
          <w:rFonts w:eastAsia="DengXian" w:cs="Times New Roman"/>
          <w:iCs/>
          <w:color w:val="000000"/>
          <w:kern w:val="0"/>
          <w:sz w:val="22"/>
          <w:szCs w:val="22"/>
          <w:lang w:eastAsia="en-US"/>
          <w14:ligatures w14:val="none"/>
        </w:rPr>
        <w:t>The scholarly databases will include</w:t>
      </w:r>
      <w:r w:rsidRPr="00077726">
        <w:rPr>
          <w:rFonts w:eastAsia="DengXian" w:cs="Times New Roman"/>
          <w:iCs/>
          <w:color w:val="000000"/>
          <w:kern w:val="0"/>
          <w:sz w:val="22"/>
          <w:szCs w:val="22"/>
          <w:lang w:val="en-AU" w:eastAsia="en-US"/>
          <w14:ligatures w14:val="none"/>
        </w:rPr>
        <w:t xml:space="preserve"> MEDLINE (via PubMed), Cochrane Library and WHO IRIS</w:t>
      </w:r>
      <w:r w:rsidRPr="00077726">
        <w:rPr>
          <w:rFonts w:eastAsia="DengXian" w:cs="Times New Roman"/>
          <w:iCs/>
          <w:color w:val="000000"/>
          <w:kern w:val="0"/>
          <w:sz w:val="22"/>
          <w:szCs w:val="22"/>
          <w:lang w:eastAsia="en-US"/>
          <w14:ligatures w14:val="none"/>
        </w:rPr>
        <w:t xml:space="preserve">. The gray literature databases will include </w:t>
      </w:r>
      <w:bookmarkStart w:id="0" w:name="_Hlk205526506"/>
      <w:r w:rsidRPr="00077726">
        <w:rPr>
          <w:rFonts w:eastAsia="DengXian" w:cs="Times New Roman"/>
          <w:iCs/>
          <w:color w:val="000000"/>
          <w:kern w:val="0"/>
          <w:sz w:val="22"/>
          <w:szCs w:val="22"/>
          <w:lang w:eastAsia="en-US"/>
          <w14:ligatures w14:val="none"/>
        </w:rPr>
        <w:t>ProQuest Dissertations and Theses</w:t>
      </w:r>
      <w:bookmarkEnd w:id="0"/>
      <w:r w:rsidRPr="00077726">
        <w:rPr>
          <w:rFonts w:eastAsia="DengXian" w:cs="Times New Roman"/>
          <w:iCs/>
          <w:color w:val="000000"/>
          <w:kern w:val="0"/>
          <w:sz w:val="22"/>
          <w:szCs w:val="22"/>
          <w:lang w:eastAsia="en-US"/>
          <w14:ligatures w14:val="none"/>
        </w:rPr>
        <w:t xml:space="preserve">. We will  apply limitations on the year of publication to year 2000 onwards. </w:t>
      </w:r>
    </w:p>
    <w:p w14:paraId="49036FB2" w14:textId="77777777" w:rsidR="00077726" w:rsidRPr="00077726" w:rsidRDefault="00077726" w:rsidP="00077726">
      <w:pPr>
        <w:spacing w:beforeAutospacing="1" w:afterAutospacing="1" w:line="259" w:lineRule="auto"/>
        <w:rPr>
          <w:rFonts w:eastAsia="DengXian" w:cs="Times New Roman"/>
          <w:iCs/>
          <w:color w:val="000000"/>
          <w:kern w:val="0"/>
          <w:sz w:val="22"/>
          <w:szCs w:val="22"/>
          <w:lang w:eastAsia="en-US"/>
          <w14:ligatures w14:val="none"/>
        </w:rPr>
      </w:pPr>
      <w:r w:rsidRPr="00077726">
        <w:rPr>
          <w:rFonts w:eastAsia="DengXian" w:cs="Times New Roman"/>
          <w:iCs/>
          <w:color w:val="000000"/>
          <w:kern w:val="0"/>
          <w:sz w:val="22"/>
          <w:szCs w:val="22"/>
          <w:lang w:eastAsia="en-US"/>
          <w14:ligatures w14:val="none"/>
        </w:rPr>
        <w:t>Google Search Engine</w:t>
      </w:r>
    </w:p>
    <w:p w14:paraId="6BE30FA9" w14:textId="77777777" w:rsidR="00E30060" w:rsidRPr="00660C2A" w:rsidRDefault="00E30060" w:rsidP="00077726">
      <w:pPr>
        <w:spacing w:beforeAutospacing="1" w:afterAutospacing="1" w:line="259" w:lineRule="auto"/>
        <w:rPr>
          <w:rFonts w:eastAsia="DengXian" w:cs="Times New Roman"/>
          <w:iCs/>
          <w:color w:val="000000"/>
          <w:kern w:val="0"/>
          <w:sz w:val="22"/>
          <w:szCs w:val="22"/>
          <w:lang w:eastAsia="en-US"/>
          <w14:ligatures w14:val="none"/>
        </w:rPr>
      </w:pPr>
      <w:r w:rsidRPr="00660C2A">
        <w:rPr>
          <w:rFonts w:eastAsia="DengXian" w:cs="Times New Roman"/>
          <w:iCs/>
          <w:color w:val="000000"/>
          <w:kern w:val="0"/>
          <w:sz w:val="22"/>
          <w:szCs w:val="22"/>
          <w:lang w:eastAsia="en-US"/>
          <w14:ligatures w14:val="none"/>
        </w:rPr>
        <w:t>We will also search Google Scholar, screening only the first ten pages of results, consistent with established guidance for systematic searches of grey literature (Godin et al., 2015). All Google and website searches will be conducted in an internet browser using incognito mode to prevent cookie</w:t>
      </w:r>
      <w:r w:rsidRPr="00660C2A">
        <w:rPr>
          <w:rFonts w:eastAsia="DengXian" w:cs="Times New Roman"/>
          <w:iCs/>
          <w:color w:val="000000"/>
          <w:kern w:val="0"/>
          <w:sz w:val="22"/>
          <w:szCs w:val="22"/>
          <w:lang w:eastAsia="en-US"/>
          <w14:ligatures w14:val="none"/>
        </w:rPr>
        <w:noBreakHyphen/>
        <w:t>based personalization and ensure that search results are not influenced by prior browsing history.</w:t>
      </w:r>
    </w:p>
    <w:p w14:paraId="06831ED4" w14:textId="77777777" w:rsidR="00077726" w:rsidRPr="00077726" w:rsidRDefault="00077726" w:rsidP="00077726">
      <w:pPr>
        <w:spacing w:beforeAutospacing="1" w:afterAutospacing="1" w:line="259" w:lineRule="auto"/>
        <w:rPr>
          <w:rFonts w:eastAsia="DengXian" w:cs="Times New Roman"/>
          <w:iCs/>
          <w:color w:val="000000"/>
          <w:kern w:val="0"/>
          <w:sz w:val="22"/>
          <w:szCs w:val="22"/>
          <w:lang w:val="en-AU" w:eastAsia="en-US"/>
          <w14:ligatures w14:val="none"/>
        </w:rPr>
      </w:pPr>
      <w:r w:rsidRPr="00077726">
        <w:rPr>
          <w:rFonts w:eastAsia="DengXian" w:cs="Times New Roman"/>
          <w:iCs/>
          <w:color w:val="000000"/>
          <w:kern w:val="0"/>
          <w:sz w:val="22"/>
          <w:szCs w:val="22"/>
          <w:lang w:val="en-AU" w:eastAsia="en-US"/>
          <w14:ligatures w14:val="none"/>
        </w:rPr>
        <w:t>Websites</w:t>
      </w:r>
    </w:p>
    <w:p w14:paraId="6F4263E2" w14:textId="77777777" w:rsidR="00077726" w:rsidRPr="00660C2A" w:rsidRDefault="00077726" w:rsidP="00077726">
      <w:pPr>
        <w:spacing w:beforeAutospacing="1" w:afterAutospacing="1" w:line="259" w:lineRule="auto"/>
        <w:rPr>
          <w:rFonts w:eastAsia="DengXian" w:cs="Times New Roman"/>
          <w:iCs/>
          <w:color w:val="000000"/>
          <w:kern w:val="0"/>
          <w:sz w:val="22"/>
          <w:szCs w:val="22"/>
          <w:lang w:val="en-AU" w:eastAsia="en-US"/>
          <w14:ligatures w14:val="none"/>
        </w:rPr>
      </w:pPr>
      <w:r w:rsidRPr="00077726">
        <w:rPr>
          <w:rFonts w:eastAsia="DengXian" w:cs="Times New Roman"/>
          <w:iCs/>
          <w:color w:val="000000"/>
          <w:kern w:val="0"/>
          <w:sz w:val="22"/>
          <w:szCs w:val="22"/>
          <w:lang w:val="en-AU" w:eastAsia="en-US"/>
          <w14:ligatures w14:val="none"/>
        </w:rPr>
        <w:t>We will search institutional websites across Sub Saharan African countries to identify relevant national health policy documents. Integrated African Health Observatory will be reviewed to capture publicly available policy materials. International repositories such as the World Health Organization’s Institutional Repository for Information Sharing (IRIS) will be used to access global and region-specific policy guidance. Websites without a search bar will be hand-searched and the “search within site” function of Google will also be used for these websites if necessary.</w:t>
      </w:r>
    </w:p>
    <w:p w14:paraId="3566DC57" w14:textId="77777777" w:rsidR="00E30060" w:rsidRDefault="00E30060" w:rsidP="00077726">
      <w:pPr>
        <w:spacing w:beforeAutospacing="1" w:afterAutospacing="1" w:line="259" w:lineRule="auto"/>
        <w:rPr>
          <w:rFonts w:ascii="Calibri" w:eastAsia="DengXian" w:hAnsi="Calibri" w:cs="Times New Roman"/>
          <w:iCs/>
          <w:color w:val="000000"/>
          <w:kern w:val="0"/>
          <w:sz w:val="22"/>
          <w:szCs w:val="22"/>
          <w:lang w:val="en-AU" w:eastAsia="en-US"/>
          <w14:ligatures w14:val="none"/>
        </w:rPr>
      </w:pPr>
    </w:p>
    <w:p w14:paraId="4D017E9D" w14:textId="77777777" w:rsidR="00E30060" w:rsidRPr="00077726" w:rsidRDefault="00E30060" w:rsidP="00077726">
      <w:pPr>
        <w:spacing w:beforeAutospacing="1" w:afterAutospacing="1" w:line="259" w:lineRule="auto"/>
        <w:rPr>
          <w:rFonts w:ascii="Calibri" w:eastAsia="DengXian" w:hAnsi="Calibri" w:cs="Times New Roman"/>
          <w:iCs/>
          <w:color w:val="000000"/>
          <w:kern w:val="0"/>
          <w:sz w:val="22"/>
          <w:szCs w:val="22"/>
          <w:lang w:eastAsia="en-US"/>
          <w14:ligatures w14:val="none"/>
        </w:rPr>
      </w:pPr>
    </w:p>
    <w:p w14:paraId="304B8FD0" w14:textId="018863CC" w:rsidR="004C6AFD" w:rsidRPr="00660C2A" w:rsidRDefault="00B36B17" w:rsidP="004C6AFD">
      <w:pPr>
        <w:spacing w:beforeAutospacing="1" w:afterAutospacing="1" w:line="259" w:lineRule="auto"/>
        <w:rPr>
          <w:rFonts w:asciiTheme="majorHAnsi" w:eastAsia="DengXian" w:hAnsiTheme="majorHAnsi" w:cs="Times New Roman"/>
          <w:b/>
          <w:bCs/>
          <w:kern w:val="0"/>
          <w:sz w:val="22"/>
          <w:szCs w:val="22"/>
          <w:lang w:val="en-AU" w:eastAsia="en-US"/>
          <w14:ligatures w14:val="none"/>
        </w:rPr>
      </w:pPr>
      <w:r w:rsidRPr="00660C2A">
        <w:rPr>
          <w:rFonts w:asciiTheme="majorHAnsi" w:eastAsia="DengXian" w:hAnsiTheme="majorHAnsi" w:cs="Times New Roman"/>
          <w:b/>
          <w:bCs/>
          <w:kern w:val="0"/>
          <w:sz w:val="22"/>
          <w:szCs w:val="22"/>
          <w:lang w:val="en-AU" w:eastAsia="en-US"/>
          <w14:ligatures w14:val="none"/>
        </w:rPr>
        <w:lastRenderedPageBreak/>
        <w:t>References</w:t>
      </w:r>
    </w:p>
    <w:p w14:paraId="54D7FCBD" w14:textId="357DA5BA" w:rsidR="004C6AFD" w:rsidRPr="004C6AFD" w:rsidRDefault="004C6AFD" w:rsidP="004C6AFD">
      <w:pPr>
        <w:spacing w:beforeAutospacing="1" w:afterAutospacing="1" w:line="259" w:lineRule="auto"/>
        <w:rPr>
          <w:rFonts w:eastAsia="DengXian" w:cs="Times New Roman"/>
          <w:kern w:val="0"/>
          <w:sz w:val="22"/>
          <w:szCs w:val="22"/>
          <w:lang w:val="en-AU" w:eastAsia="en-US"/>
          <w14:ligatures w14:val="none"/>
        </w:rPr>
      </w:pPr>
      <w:r w:rsidRPr="004C6AFD">
        <w:rPr>
          <w:rFonts w:eastAsia="DengXian" w:cs="Times New Roman"/>
          <w:kern w:val="0"/>
          <w:sz w:val="22"/>
          <w:szCs w:val="22"/>
          <w:lang w:val="en-AU" w:eastAsia="en-US"/>
          <w14:ligatures w14:val="none"/>
        </w:rPr>
        <w:t>Godin, K., Stapleton, J., Kirkpatrick, S. I., Hanning, R. M., &amp; Leatherdale, S. T. (2015). Applying systematic review search methods to the grey literature: a case study examining guidelines for school-based breakfast programs in Canada. </w:t>
      </w:r>
      <w:r w:rsidRPr="004C6AFD">
        <w:rPr>
          <w:rFonts w:eastAsia="DengXian" w:cs="Times New Roman"/>
          <w:i/>
          <w:iCs/>
          <w:kern w:val="0"/>
          <w:sz w:val="22"/>
          <w:szCs w:val="22"/>
          <w:lang w:val="en-AU" w:eastAsia="en-US"/>
          <w14:ligatures w14:val="none"/>
        </w:rPr>
        <w:t>Systematic reviews</w:t>
      </w:r>
      <w:r w:rsidRPr="004C6AFD">
        <w:rPr>
          <w:rFonts w:eastAsia="DengXian" w:cs="Times New Roman"/>
          <w:kern w:val="0"/>
          <w:sz w:val="22"/>
          <w:szCs w:val="22"/>
          <w:lang w:val="en-AU" w:eastAsia="en-US"/>
          <w14:ligatures w14:val="none"/>
        </w:rPr>
        <w:t>, </w:t>
      </w:r>
      <w:r w:rsidRPr="004C6AFD">
        <w:rPr>
          <w:rFonts w:eastAsia="DengXian" w:cs="Times New Roman"/>
          <w:i/>
          <w:iCs/>
          <w:kern w:val="0"/>
          <w:sz w:val="22"/>
          <w:szCs w:val="22"/>
          <w:lang w:val="en-AU" w:eastAsia="en-US"/>
          <w14:ligatures w14:val="none"/>
        </w:rPr>
        <w:t>4</w:t>
      </w:r>
      <w:r w:rsidRPr="004C6AFD">
        <w:rPr>
          <w:rFonts w:eastAsia="DengXian" w:cs="Times New Roman"/>
          <w:kern w:val="0"/>
          <w:sz w:val="22"/>
          <w:szCs w:val="22"/>
          <w:lang w:val="en-AU" w:eastAsia="en-US"/>
          <w14:ligatures w14:val="none"/>
        </w:rPr>
        <w:t>(1), 138.</w:t>
      </w:r>
    </w:p>
    <w:p w14:paraId="75765499" w14:textId="77777777" w:rsidR="00077726" w:rsidRDefault="00077726" w:rsidP="00CA3D21">
      <w:pPr>
        <w:rPr>
          <w:b/>
          <w:bCs/>
          <w:sz w:val="22"/>
          <w:szCs w:val="22"/>
        </w:rPr>
      </w:pPr>
    </w:p>
    <w:p w14:paraId="42118BEA" w14:textId="28D87844" w:rsidR="00077726" w:rsidRPr="0002492A" w:rsidRDefault="0002492A" w:rsidP="00CA3D21">
      <w:pPr>
        <w:rPr>
          <w:b/>
          <w:bCs/>
        </w:rPr>
      </w:pPr>
      <w:r w:rsidRPr="0002492A">
        <w:rPr>
          <w:b/>
          <w:bCs/>
        </w:rPr>
        <w:t>Query Strings</w:t>
      </w:r>
    </w:p>
    <w:p w14:paraId="2B4A20E1" w14:textId="43DC4CAD" w:rsidR="00CA3D21" w:rsidRPr="00CA3D21" w:rsidRDefault="00CA3D21" w:rsidP="00CA3D21">
      <w:pPr>
        <w:rPr>
          <w:b/>
          <w:bCs/>
          <w:sz w:val="22"/>
          <w:szCs w:val="22"/>
        </w:rPr>
      </w:pPr>
      <w:r w:rsidRPr="00CA3D21">
        <w:rPr>
          <w:b/>
          <w:bCs/>
          <w:sz w:val="22"/>
          <w:szCs w:val="22"/>
        </w:rPr>
        <w:t>PubMed</w:t>
      </w:r>
    </w:p>
    <w:p w14:paraId="55DC33C0" w14:textId="77777777" w:rsidR="00CA3D21" w:rsidRPr="00CA3D21" w:rsidRDefault="00CA3D21" w:rsidP="00CA3D21">
      <w:pPr>
        <w:rPr>
          <w:sz w:val="22"/>
          <w:szCs w:val="22"/>
        </w:rPr>
      </w:pPr>
      <w:r w:rsidRPr="00CA3D21">
        <w:rPr>
          <w:sz w:val="22"/>
          <w:szCs w:val="22"/>
        </w:rPr>
        <w:t>((((barrier* OR challeng* OR facilitat* OR enabler*) AND ("Evidence-Based Practice"[Mesh] OR "Implementation Science"[Mesh] OR policy integrat* OR policy uptak* OR policy adopt* OR policy applicat* OR policy translat*)) AND ("Health Policy"[Mesh] OR "Public Policy"[Mesh] OR "health policy" OR "public health policy" OR "policy development" OR "policy implementation" OR "guideline implementation")) AND ("evidence-informed" OR "evidence-based" OR "evidence use" OR "evidence utilization" OR "evidence utilisation" OR "research use" OR "research utilization" OR "research utilisation" OR "knowledge use" OR "knowledge utilization" OR "knowledge utilisation" OR "evidence to decision" OR "evidence to action" OR "knowledge translation" OR "evidence translation" OR "research translation" OR "translational research")) AND ("Africa South of the Sahara"[Mesh] OR "Sub Saharan Africa" OR SSA OR Africa OR "Low and middle income countries" OR LMIC OR LMICs)</w:t>
      </w:r>
    </w:p>
    <w:p w14:paraId="589C15A1" w14:textId="77777777" w:rsidR="00C44E9C" w:rsidRPr="00B36B17" w:rsidRDefault="00C44E9C" w:rsidP="004A5157">
      <w:pPr>
        <w:rPr>
          <w:sz w:val="22"/>
          <w:szCs w:val="22"/>
        </w:rPr>
      </w:pPr>
    </w:p>
    <w:p w14:paraId="33949204" w14:textId="1DC2E371" w:rsidR="004A5157" w:rsidRPr="00B36B17" w:rsidRDefault="004A5157" w:rsidP="004A5157">
      <w:pPr>
        <w:rPr>
          <w:b/>
          <w:bCs/>
          <w:sz w:val="22"/>
          <w:szCs w:val="22"/>
        </w:rPr>
      </w:pPr>
      <w:r w:rsidRPr="00B36B17">
        <w:rPr>
          <w:b/>
          <w:bCs/>
          <w:sz w:val="22"/>
          <w:szCs w:val="22"/>
        </w:rPr>
        <w:t>Cochrane Library</w:t>
      </w:r>
    </w:p>
    <w:p w14:paraId="57B44EC8" w14:textId="77777777" w:rsidR="00D14609" w:rsidRPr="00D14609" w:rsidRDefault="00D14609" w:rsidP="00D14609">
      <w:pPr>
        <w:rPr>
          <w:sz w:val="22"/>
          <w:szCs w:val="22"/>
        </w:rPr>
      </w:pPr>
      <w:r w:rsidRPr="00D14609">
        <w:rPr>
          <w:sz w:val="22"/>
          <w:szCs w:val="22"/>
        </w:rPr>
        <w:t xml:space="preserve">(barrier* OR facilitator* OR enabler* OR challenge* OR obstacle* OR support* OR driver*) AND (“integration” OR “uptake” OR “adoption” OR “use” OR “application” OR “translation”) AND ("evidence-informed" OR "evidence-based" OR "research use" OR "knowledge translation" OR KT) AND ("health policy" OR "policy making" OR "decision making" OR </w:t>
      </w:r>
      <w:bookmarkStart w:id="1" w:name="_Hlk208327665"/>
      <w:r w:rsidRPr="00D14609">
        <w:rPr>
          <w:sz w:val="22"/>
          <w:szCs w:val="22"/>
        </w:rPr>
        <w:t>"guideline implementation"</w:t>
      </w:r>
      <w:bookmarkEnd w:id="1"/>
      <w:r w:rsidRPr="00D14609">
        <w:rPr>
          <w:sz w:val="22"/>
          <w:szCs w:val="22"/>
        </w:rPr>
        <w:t>) AND  ("Sub-Saharan Africa" OR "Africa South of Sahara" OR "LMICs" OR "low- and middle-income countries")</w:t>
      </w:r>
    </w:p>
    <w:p w14:paraId="7EF54785" w14:textId="77777777" w:rsidR="00AB43DF" w:rsidRPr="00B36B17" w:rsidRDefault="00AB43DF" w:rsidP="00AB43DF">
      <w:pPr>
        <w:rPr>
          <w:sz w:val="22"/>
          <w:szCs w:val="22"/>
        </w:rPr>
      </w:pPr>
      <w:r w:rsidRPr="00B36B17">
        <w:rPr>
          <w:sz w:val="22"/>
          <w:szCs w:val="22"/>
        </w:rPr>
        <w:t>Search Name:</w:t>
      </w:r>
      <w:r w:rsidRPr="00B36B17">
        <w:rPr>
          <w:sz w:val="22"/>
          <w:szCs w:val="22"/>
        </w:rPr>
        <w:tab/>
        <w:t xml:space="preserve">Cochrane Search </w:t>
      </w:r>
    </w:p>
    <w:p w14:paraId="22C5C403" w14:textId="77777777" w:rsidR="00AB43DF" w:rsidRPr="00B36B17" w:rsidRDefault="00AB43DF" w:rsidP="00AB43DF">
      <w:pPr>
        <w:rPr>
          <w:sz w:val="22"/>
          <w:szCs w:val="22"/>
        </w:rPr>
      </w:pPr>
      <w:r w:rsidRPr="00B36B17">
        <w:rPr>
          <w:sz w:val="22"/>
          <w:szCs w:val="22"/>
        </w:rPr>
        <w:t>Last Saved:</w:t>
      </w:r>
      <w:r w:rsidRPr="00B36B17">
        <w:rPr>
          <w:sz w:val="22"/>
          <w:szCs w:val="22"/>
        </w:rPr>
        <w:tab/>
        <w:t>04/09/2025 13:28:44</w:t>
      </w:r>
    </w:p>
    <w:p w14:paraId="17FD62F6" w14:textId="77777777" w:rsidR="00AB43DF" w:rsidRPr="00B36B17" w:rsidRDefault="00AB43DF" w:rsidP="00AB43DF">
      <w:pPr>
        <w:rPr>
          <w:sz w:val="22"/>
          <w:szCs w:val="22"/>
        </w:rPr>
      </w:pPr>
      <w:r w:rsidRPr="00B36B17">
        <w:rPr>
          <w:sz w:val="22"/>
          <w:szCs w:val="22"/>
        </w:rPr>
        <w:t>Comment:</w:t>
      </w:r>
      <w:r w:rsidRPr="00B36B17">
        <w:rPr>
          <w:sz w:val="22"/>
          <w:szCs w:val="22"/>
        </w:rPr>
        <w:tab/>
        <w:t>Cochrane search for barriers and facilitators of integrating evidence-informed findings in Sub-Saharan Africa. A scoping review</w:t>
      </w:r>
    </w:p>
    <w:p w14:paraId="6ECA2FDC" w14:textId="77777777" w:rsidR="00AB43DF" w:rsidRPr="00B36B17" w:rsidRDefault="00AB43DF" w:rsidP="00AB43DF">
      <w:pPr>
        <w:rPr>
          <w:sz w:val="22"/>
          <w:szCs w:val="22"/>
        </w:rPr>
      </w:pPr>
    </w:p>
    <w:p w14:paraId="5D9B0979" w14:textId="77777777" w:rsidR="00AB43DF" w:rsidRPr="00B36B17" w:rsidRDefault="00AB43DF" w:rsidP="00AB43DF">
      <w:pPr>
        <w:rPr>
          <w:sz w:val="22"/>
          <w:szCs w:val="22"/>
        </w:rPr>
      </w:pPr>
      <w:r w:rsidRPr="00B36B17">
        <w:rPr>
          <w:sz w:val="22"/>
          <w:szCs w:val="22"/>
        </w:rPr>
        <w:t>ID</w:t>
      </w:r>
      <w:r w:rsidRPr="00B36B17">
        <w:rPr>
          <w:sz w:val="22"/>
          <w:szCs w:val="22"/>
        </w:rPr>
        <w:tab/>
        <w:t>Search</w:t>
      </w:r>
    </w:p>
    <w:p w14:paraId="1FC75F38" w14:textId="77777777" w:rsidR="00AB43DF" w:rsidRPr="00B36B17" w:rsidRDefault="00AB43DF" w:rsidP="00AB43DF">
      <w:pPr>
        <w:rPr>
          <w:sz w:val="22"/>
          <w:szCs w:val="22"/>
        </w:rPr>
      </w:pPr>
      <w:r w:rsidRPr="00B36B17">
        <w:rPr>
          <w:sz w:val="22"/>
          <w:szCs w:val="22"/>
        </w:rPr>
        <w:t>#1</w:t>
      </w:r>
      <w:r w:rsidRPr="00B36B17">
        <w:rPr>
          <w:sz w:val="22"/>
          <w:szCs w:val="22"/>
        </w:rPr>
        <w:tab/>
        <w:t>MeSH descriptor: [Health Policy] explode all trees</w:t>
      </w:r>
    </w:p>
    <w:p w14:paraId="3E9CAF46" w14:textId="77777777" w:rsidR="00AB43DF" w:rsidRPr="00B36B17" w:rsidRDefault="00AB43DF" w:rsidP="00AB43DF">
      <w:pPr>
        <w:rPr>
          <w:sz w:val="22"/>
          <w:szCs w:val="22"/>
        </w:rPr>
      </w:pPr>
      <w:r w:rsidRPr="00B36B17">
        <w:rPr>
          <w:sz w:val="22"/>
          <w:szCs w:val="22"/>
        </w:rPr>
        <w:lastRenderedPageBreak/>
        <w:t>#2</w:t>
      </w:r>
      <w:r w:rsidRPr="00B36B17">
        <w:rPr>
          <w:sz w:val="22"/>
          <w:szCs w:val="22"/>
        </w:rPr>
        <w:tab/>
        <w:t>MeSH descriptor: [Africa South of the Sahara] explode all trees</w:t>
      </w:r>
    </w:p>
    <w:p w14:paraId="1BFCF8A8" w14:textId="77777777" w:rsidR="00AB43DF" w:rsidRPr="00B36B17" w:rsidRDefault="00AB43DF" w:rsidP="00AB43DF">
      <w:pPr>
        <w:rPr>
          <w:sz w:val="22"/>
          <w:szCs w:val="22"/>
        </w:rPr>
      </w:pPr>
      <w:r w:rsidRPr="00B36B17">
        <w:rPr>
          <w:sz w:val="22"/>
          <w:szCs w:val="22"/>
        </w:rPr>
        <w:t>#3</w:t>
      </w:r>
      <w:r w:rsidRPr="00B36B17">
        <w:rPr>
          <w:sz w:val="22"/>
          <w:szCs w:val="22"/>
        </w:rPr>
        <w:tab/>
        <w:t>(barrier* OR facilitator* OR enabler* OR challenge* OR obstacle* OR support* OR driver*):ti,ab,kw (Word variations have been searched)</w:t>
      </w:r>
    </w:p>
    <w:p w14:paraId="52DC11E8" w14:textId="77777777" w:rsidR="00AB43DF" w:rsidRPr="00B36B17" w:rsidRDefault="00AB43DF" w:rsidP="00AB43DF">
      <w:pPr>
        <w:rPr>
          <w:sz w:val="22"/>
          <w:szCs w:val="22"/>
        </w:rPr>
      </w:pPr>
      <w:r w:rsidRPr="00B36B17">
        <w:rPr>
          <w:sz w:val="22"/>
          <w:szCs w:val="22"/>
        </w:rPr>
        <w:t>#4</w:t>
      </w:r>
      <w:r w:rsidRPr="00B36B17">
        <w:rPr>
          <w:sz w:val="22"/>
          <w:szCs w:val="22"/>
        </w:rPr>
        <w:tab/>
        <w:t>("evidence-informed" OR "evidence-based" OR "research use" OR "knowledge translation" OR KT):ti,ab,kw (Word variations have been searched)</w:t>
      </w:r>
    </w:p>
    <w:p w14:paraId="5FA7D90E" w14:textId="77777777" w:rsidR="00AB43DF" w:rsidRPr="00B36B17" w:rsidRDefault="00AB43DF" w:rsidP="00AB43DF">
      <w:pPr>
        <w:rPr>
          <w:sz w:val="22"/>
          <w:szCs w:val="22"/>
        </w:rPr>
      </w:pPr>
      <w:r w:rsidRPr="00B36B17">
        <w:rPr>
          <w:sz w:val="22"/>
          <w:szCs w:val="22"/>
        </w:rPr>
        <w:t>#5</w:t>
      </w:r>
      <w:r w:rsidRPr="00B36B17">
        <w:rPr>
          <w:sz w:val="22"/>
          <w:szCs w:val="22"/>
        </w:rPr>
        <w:tab/>
        <w:t>("health policy" OR "policy making" OR "decision making" OR "guideline implementation"):ti,ab,kw (Word variations have been searched)</w:t>
      </w:r>
    </w:p>
    <w:p w14:paraId="453EDDE1" w14:textId="77777777" w:rsidR="00AB43DF" w:rsidRPr="00B36B17" w:rsidRDefault="00AB43DF" w:rsidP="00AB43DF">
      <w:pPr>
        <w:rPr>
          <w:sz w:val="22"/>
          <w:szCs w:val="22"/>
        </w:rPr>
      </w:pPr>
      <w:r w:rsidRPr="00B36B17">
        <w:rPr>
          <w:sz w:val="22"/>
          <w:szCs w:val="22"/>
        </w:rPr>
        <w:t>#6</w:t>
      </w:r>
      <w:r w:rsidRPr="00B36B17">
        <w:rPr>
          <w:sz w:val="22"/>
          <w:szCs w:val="22"/>
        </w:rPr>
        <w:tab/>
        <w:t>("Sub-Saharan Africa" OR SSA OR LMIC OR "Low middle income countries"):ti,ab,kw (Word variations have been searched)</w:t>
      </w:r>
    </w:p>
    <w:p w14:paraId="17D2DAE1" w14:textId="77777777" w:rsidR="00AB43DF" w:rsidRPr="00B36B17" w:rsidRDefault="00AB43DF" w:rsidP="00AB43DF">
      <w:pPr>
        <w:rPr>
          <w:sz w:val="22"/>
          <w:szCs w:val="22"/>
        </w:rPr>
      </w:pPr>
      <w:r w:rsidRPr="00B36B17">
        <w:rPr>
          <w:sz w:val="22"/>
          <w:szCs w:val="22"/>
        </w:rPr>
        <w:t>#7</w:t>
      </w:r>
      <w:r w:rsidRPr="00B36B17">
        <w:rPr>
          <w:sz w:val="22"/>
          <w:szCs w:val="22"/>
        </w:rPr>
        <w:tab/>
        <w:t>(integration OR uptake OR adoption OR use OR application OR translation):ti,ab,kw (Word variations have been searched)</w:t>
      </w:r>
    </w:p>
    <w:p w14:paraId="0F23B0EC" w14:textId="77777777" w:rsidR="00AB43DF" w:rsidRPr="00B36B17" w:rsidRDefault="00AB43DF" w:rsidP="00AB43DF">
      <w:pPr>
        <w:rPr>
          <w:sz w:val="22"/>
          <w:szCs w:val="22"/>
        </w:rPr>
      </w:pPr>
      <w:r w:rsidRPr="00B36B17">
        <w:rPr>
          <w:sz w:val="22"/>
          <w:szCs w:val="22"/>
        </w:rPr>
        <w:t>#8</w:t>
      </w:r>
      <w:r w:rsidRPr="00B36B17">
        <w:rPr>
          <w:sz w:val="22"/>
          <w:szCs w:val="22"/>
        </w:rPr>
        <w:tab/>
        <w:t>#1 OR #5</w:t>
      </w:r>
    </w:p>
    <w:p w14:paraId="674716A3" w14:textId="77777777" w:rsidR="00AB43DF" w:rsidRPr="00B36B17" w:rsidRDefault="00AB43DF" w:rsidP="00AB43DF">
      <w:pPr>
        <w:rPr>
          <w:sz w:val="22"/>
          <w:szCs w:val="22"/>
        </w:rPr>
      </w:pPr>
      <w:r w:rsidRPr="00B36B17">
        <w:rPr>
          <w:sz w:val="22"/>
          <w:szCs w:val="22"/>
        </w:rPr>
        <w:t>#9</w:t>
      </w:r>
      <w:r w:rsidRPr="00B36B17">
        <w:rPr>
          <w:sz w:val="22"/>
          <w:szCs w:val="22"/>
        </w:rPr>
        <w:tab/>
        <w:t>#2 OR #6</w:t>
      </w:r>
    </w:p>
    <w:p w14:paraId="4200C2C3" w14:textId="2D3C614E" w:rsidR="00FF0A24" w:rsidRPr="00B36B17" w:rsidRDefault="00AB43DF" w:rsidP="00AB43DF">
      <w:pPr>
        <w:rPr>
          <w:sz w:val="22"/>
          <w:szCs w:val="22"/>
        </w:rPr>
      </w:pPr>
      <w:r w:rsidRPr="00B36B17">
        <w:rPr>
          <w:sz w:val="22"/>
          <w:szCs w:val="22"/>
        </w:rPr>
        <w:t>#10</w:t>
      </w:r>
      <w:r w:rsidRPr="00B36B17">
        <w:rPr>
          <w:sz w:val="22"/>
          <w:szCs w:val="22"/>
        </w:rPr>
        <w:tab/>
        <w:t>#3 AND #4 AND #5 AND #8 AND #9</w:t>
      </w:r>
    </w:p>
    <w:p w14:paraId="1EB3C87D" w14:textId="60314743" w:rsidR="0005214B" w:rsidRPr="00B36B17" w:rsidRDefault="00005BFC" w:rsidP="0005214B">
      <w:pPr>
        <w:rPr>
          <w:b/>
          <w:bCs/>
          <w:sz w:val="22"/>
          <w:szCs w:val="22"/>
        </w:rPr>
      </w:pPr>
      <w:r w:rsidRPr="00B36B17">
        <w:rPr>
          <w:b/>
          <w:bCs/>
          <w:sz w:val="22"/>
          <w:szCs w:val="22"/>
        </w:rPr>
        <w:t>WHO IRIS FINAL</w:t>
      </w:r>
    </w:p>
    <w:p w14:paraId="06AD7F78" w14:textId="2AE48CB1" w:rsidR="004600CB" w:rsidRPr="00B36B17" w:rsidRDefault="00005BFC" w:rsidP="0005214B">
      <w:pPr>
        <w:rPr>
          <w:sz w:val="22"/>
          <w:szCs w:val="22"/>
        </w:rPr>
      </w:pPr>
      <w:r w:rsidRPr="00B36B17">
        <w:rPr>
          <w:sz w:val="22"/>
          <w:szCs w:val="22"/>
        </w:rPr>
        <w:t>("barriers" OR "facilitators" OR "enablers" OR "drivers" OR "challenges") AND (“integration” OR “uptake” OR “adoption” OR “use” OR “application” OR “translation”) AND ("evidence-informed policy" OR "knowledge translation" OR "evidence use" OR "research uptake") AND ("health policy" OR "policy implementation" OR "public health policy") AND ("Sub-Saharan Africa" OR "Africa" OR "LMICs" OR "low- and middle-income countries")</w:t>
      </w:r>
    </w:p>
    <w:p w14:paraId="6C243314" w14:textId="396AA59E" w:rsidR="00B72510" w:rsidRPr="00B36B17" w:rsidRDefault="00B72510" w:rsidP="001B4639">
      <w:pPr>
        <w:rPr>
          <w:b/>
          <w:bCs/>
          <w:sz w:val="22"/>
          <w:szCs w:val="22"/>
        </w:rPr>
      </w:pPr>
      <w:r w:rsidRPr="00B36B17">
        <w:rPr>
          <w:b/>
          <w:bCs/>
          <w:sz w:val="22"/>
          <w:szCs w:val="22"/>
        </w:rPr>
        <w:t>ProQuest</w:t>
      </w:r>
    </w:p>
    <w:p w14:paraId="4D39C19E" w14:textId="16C27612" w:rsidR="00B72510" w:rsidRPr="00B36B17" w:rsidRDefault="00B72510" w:rsidP="001B4639">
      <w:pPr>
        <w:rPr>
          <w:sz w:val="22"/>
          <w:szCs w:val="22"/>
        </w:rPr>
      </w:pPr>
      <w:bookmarkStart w:id="2" w:name="_Hlk209014804"/>
      <w:r w:rsidRPr="00B36B17">
        <w:rPr>
          <w:sz w:val="22"/>
          <w:szCs w:val="22"/>
        </w:rPr>
        <w:t>("barriers" OR "facilitators" OR "enablers" OR "drivers" OR "challenges") AND (“integration” OR “uptake” OR “adoption” OR “use” OR “application” OR “translation”) AND ("evidence-informed policy" OR "knowledge translation" OR "evidence use" OR "research uptake") AND ("health policy" OR "policy implementation" OR "public health policy") AND ("Sub-Saharan Africa" OR "Africa" OR "LMICs" OR "low- and middle-income countries")</w:t>
      </w:r>
    </w:p>
    <w:bookmarkEnd w:id="2"/>
    <w:p w14:paraId="1D4DF222" w14:textId="77777777" w:rsidR="00B2413C" w:rsidRPr="00B36B17" w:rsidRDefault="00B2413C" w:rsidP="001B4639">
      <w:pPr>
        <w:rPr>
          <w:sz w:val="22"/>
          <w:szCs w:val="22"/>
        </w:rPr>
      </w:pPr>
    </w:p>
    <w:p w14:paraId="31828D9A" w14:textId="77777777" w:rsidR="00B2413C" w:rsidRPr="00B36B17" w:rsidRDefault="00B2413C" w:rsidP="001B4639">
      <w:pPr>
        <w:rPr>
          <w:sz w:val="22"/>
          <w:szCs w:val="22"/>
        </w:rPr>
      </w:pPr>
    </w:p>
    <w:p w14:paraId="3EC0D88F" w14:textId="77777777" w:rsidR="00B2413C" w:rsidRPr="00B36B17" w:rsidRDefault="00B2413C" w:rsidP="001B4639">
      <w:pPr>
        <w:rPr>
          <w:sz w:val="22"/>
          <w:szCs w:val="22"/>
        </w:rPr>
      </w:pPr>
    </w:p>
    <w:p w14:paraId="57081CB7" w14:textId="77777777" w:rsidR="00B2413C" w:rsidRPr="00B36B17" w:rsidRDefault="00B2413C" w:rsidP="001B4639">
      <w:pPr>
        <w:rPr>
          <w:sz w:val="22"/>
          <w:szCs w:val="22"/>
        </w:rPr>
      </w:pPr>
    </w:p>
    <w:sectPr w:rsidR="00B2413C" w:rsidRPr="00B36B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CA"/>
    <w:rsid w:val="00001E1A"/>
    <w:rsid w:val="00005BFC"/>
    <w:rsid w:val="0002492A"/>
    <w:rsid w:val="0005214B"/>
    <w:rsid w:val="00077726"/>
    <w:rsid w:val="00090B44"/>
    <w:rsid w:val="00094193"/>
    <w:rsid w:val="000A70D4"/>
    <w:rsid w:val="000B60C6"/>
    <w:rsid w:val="000D2AB2"/>
    <w:rsid w:val="00125E20"/>
    <w:rsid w:val="00150A26"/>
    <w:rsid w:val="00154653"/>
    <w:rsid w:val="00181D08"/>
    <w:rsid w:val="001B4639"/>
    <w:rsid w:val="002342B1"/>
    <w:rsid w:val="002C4902"/>
    <w:rsid w:val="002F5F29"/>
    <w:rsid w:val="00327784"/>
    <w:rsid w:val="00331079"/>
    <w:rsid w:val="003B0847"/>
    <w:rsid w:val="003E12DF"/>
    <w:rsid w:val="003F3B09"/>
    <w:rsid w:val="004024F6"/>
    <w:rsid w:val="00425A0B"/>
    <w:rsid w:val="00452F31"/>
    <w:rsid w:val="004600CB"/>
    <w:rsid w:val="00480AC9"/>
    <w:rsid w:val="004A5157"/>
    <w:rsid w:val="004C1DB6"/>
    <w:rsid w:val="004C6AFD"/>
    <w:rsid w:val="004E05F8"/>
    <w:rsid w:val="004E1822"/>
    <w:rsid w:val="00501B49"/>
    <w:rsid w:val="00503D57"/>
    <w:rsid w:val="0050745E"/>
    <w:rsid w:val="00555D46"/>
    <w:rsid w:val="00590A59"/>
    <w:rsid w:val="005A0D27"/>
    <w:rsid w:val="005A338A"/>
    <w:rsid w:val="005D42C4"/>
    <w:rsid w:val="005F074E"/>
    <w:rsid w:val="005F2B08"/>
    <w:rsid w:val="00657DE9"/>
    <w:rsid w:val="00660C2A"/>
    <w:rsid w:val="00664CB4"/>
    <w:rsid w:val="006831EA"/>
    <w:rsid w:val="007B40D0"/>
    <w:rsid w:val="007D262C"/>
    <w:rsid w:val="007D6282"/>
    <w:rsid w:val="00815A09"/>
    <w:rsid w:val="0085086B"/>
    <w:rsid w:val="008D4FE1"/>
    <w:rsid w:val="008E5E56"/>
    <w:rsid w:val="009162CE"/>
    <w:rsid w:val="009208FF"/>
    <w:rsid w:val="009303CA"/>
    <w:rsid w:val="0095078E"/>
    <w:rsid w:val="00975E23"/>
    <w:rsid w:val="009767C9"/>
    <w:rsid w:val="00994CED"/>
    <w:rsid w:val="009969BE"/>
    <w:rsid w:val="009C0CAA"/>
    <w:rsid w:val="009E25EA"/>
    <w:rsid w:val="009F3BB3"/>
    <w:rsid w:val="00A63018"/>
    <w:rsid w:val="00A83758"/>
    <w:rsid w:val="00A84A0B"/>
    <w:rsid w:val="00AB43DF"/>
    <w:rsid w:val="00B2413C"/>
    <w:rsid w:val="00B2768B"/>
    <w:rsid w:val="00B36B17"/>
    <w:rsid w:val="00B50415"/>
    <w:rsid w:val="00B64F0D"/>
    <w:rsid w:val="00B72510"/>
    <w:rsid w:val="00B76189"/>
    <w:rsid w:val="00BA2A81"/>
    <w:rsid w:val="00BD74BD"/>
    <w:rsid w:val="00BF71C8"/>
    <w:rsid w:val="00C15556"/>
    <w:rsid w:val="00C2338B"/>
    <w:rsid w:val="00C2350D"/>
    <w:rsid w:val="00C35574"/>
    <w:rsid w:val="00C44E9C"/>
    <w:rsid w:val="00CA3D21"/>
    <w:rsid w:val="00CD5E3D"/>
    <w:rsid w:val="00CD67B4"/>
    <w:rsid w:val="00D05616"/>
    <w:rsid w:val="00D14609"/>
    <w:rsid w:val="00D22BB9"/>
    <w:rsid w:val="00D24CAA"/>
    <w:rsid w:val="00D27E13"/>
    <w:rsid w:val="00D5022E"/>
    <w:rsid w:val="00D505E3"/>
    <w:rsid w:val="00DA3C73"/>
    <w:rsid w:val="00DB5663"/>
    <w:rsid w:val="00E30060"/>
    <w:rsid w:val="00E958F1"/>
    <w:rsid w:val="00EB5F50"/>
    <w:rsid w:val="00EB7456"/>
    <w:rsid w:val="00ED0A83"/>
    <w:rsid w:val="00F32844"/>
    <w:rsid w:val="00F626A7"/>
    <w:rsid w:val="00FE0830"/>
    <w:rsid w:val="00FE222B"/>
    <w:rsid w:val="00FF0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AF168"/>
  <w15:chartTrackingRefBased/>
  <w15:docId w15:val="{BEC2F7CD-1532-452E-80A6-8D9FB66D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03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03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03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03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03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03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03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03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03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3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03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03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03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03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03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03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03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03CA"/>
    <w:rPr>
      <w:rFonts w:eastAsiaTheme="majorEastAsia" w:cstheme="majorBidi"/>
      <w:color w:val="272727" w:themeColor="text1" w:themeTint="D8"/>
    </w:rPr>
  </w:style>
  <w:style w:type="paragraph" w:styleId="Title">
    <w:name w:val="Title"/>
    <w:basedOn w:val="Normal"/>
    <w:next w:val="Normal"/>
    <w:link w:val="TitleChar"/>
    <w:uiPriority w:val="10"/>
    <w:qFormat/>
    <w:rsid w:val="009303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3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3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3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3CA"/>
    <w:pPr>
      <w:spacing w:before="160"/>
      <w:jc w:val="center"/>
    </w:pPr>
    <w:rPr>
      <w:i/>
      <w:iCs/>
      <w:color w:val="404040" w:themeColor="text1" w:themeTint="BF"/>
    </w:rPr>
  </w:style>
  <w:style w:type="character" w:customStyle="1" w:styleId="QuoteChar">
    <w:name w:val="Quote Char"/>
    <w:basedOn w:val="DefaultParagraphFont"/>
    <w:link w:val="Quote"/>
    <w:uiPriority w:val="29"/>
    <w:rsid w:val="009303CA"/>
    <w:rPr>
      <w:i/>
      <w:iCs/>
      <w:color w:val="404040" w:themeColor="text1" w:themeTint="BF"/>
    </w:rPr>
  </w:style>
  <w:style w:type="paragraph" w:styleId="ListParagraph">
    <w:name w:val="List Paragraph"/>
    <w:basedOn w:val="Normal"/>
    <w:uiPriority w:val="34"/>
    <w:qFormat/>
    <w:rsid w:val="009303CA"/>
    <w:pPr>
      <w:ind w:left="720"/>
      <w:contextualSpacing/>
    </w:pPr>
  </w:style>
  <w:style w:type="character" w:styleId="IntenseEmphasis">
    <w:name w:val="Intense Emphasis"/>
    <w:basedOn w:val="DefaultParagraphFont"/>
    <w:uiPriority w:val="21"/>
    <w:qFormat/>
    <w:rsid w:val="009303CA"/>
    <w:rPr>
      <w:i/>
      <w:iCs/>
      <w:color w:val="0F4761" w:themeColor="accent1" w:themeShade="BF"/>
    </w:rPr>
  </w:style>
  <w:style w:type="paragraph" w:styleId="IntenseQuote">
    <w:name w:val="Intense Quote"/>
    <w:basedOn w:val="Normal"/>
    <w:next w:val="Normal"/>
    <w:link w:val="IntenseQuoteChar"/>
    <w:uiPriority w:val="30"/>
    <w:qFormat/>
    <w:rsid w:val="009303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03CA"/>
    <w:rPr>
      <w:i/>
      <w:iCs/>
      <w:color w:val="0F4761" w:themeColor="accent1" w:themeShade="BF"/>
    </w:rPr>
  </w:style>
  <w:style w:type="character" w:styleId="IntenseReference">
    <w:name w:val="Intense Reference"/>
    <w:basedOn w:val="DefaultParagraphFont"/>
    <w:uiPriority w:val="32"/>
    <w:qFormat/>
    <w:rsid w:val="009303CA"/>
    <w:rPr>
      <w:b/>
      <w:bCs/>
      <w:smallCaps/>
      <w:color w:val="0F4761" w:themeColor="accent1" w:themeShade="BF"/>
      <w:spacing w:val="5"/>
    </w:rPr>
  </w:style>
  <w:style w:type="table" w:styleId="GridTable4-Accent1">
    <w:name w:val="Grid Table 4 Accent 1"/>
    <w:basedOn w:val="TableNormal"/>
    <w:uiPriority w:val="49"/>
    <w:rsid w:val="0085086B"/>
    <w:pPr>
      <w:spacing w:after="0" w:line="240" w:lineRule="auto"/>
    </w:pPr>
    <w:rPr>
      <w:kern w:val="0"/>
      <w:sz w:val="20"/>
      <w:szCs w:val="2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basedOn w:val="TableNormal"/>
    <w:uiPriority w:val="39"/>
    <w:rsid w:val="005A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11025</TotalTime>
  <Pages>3</Pages>
  <Words>850</Words>
  <Characters>5355</Characters>
  <Application>Microsoft Office Word</Application>
  <DocSecurity>0</DocSecurity>
  <Lines>90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Musyoki</dc:creator>
  <cp:keywords/>
  <dc:description/>
  <cp:lastModifiedBy>Dennis Musyoki</cp:lastModifiedBy>
  <cp:revision>110</cp:revision>
  <dcterms:created xsi:type="dcterms:W3CDTF">2025-08-29T11:45:00Z</dcterms:created>
  <dcterms:modified xsi:type="dcterms:W3CDTF">2026-03-03T20:37:00Z</dcterms:modified>
</cp:coreProperties>
</file>